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802" w:rsidRPr="008B7C11" w:rsidRDefault="00CD3802" w:rsidP="00CD3802">
      <w:pPr>
        <w:jc w:val="right"/>
      </w:pPr>
      <w:r>
        <w:t>Príloha č. 2</w:t>
      </w:r>
    </w:p>
    <w:p w:rsidR="00CD3802" w:rsidRPr="008B7C11" w:rsidRDefault="00CD3802" w:rsidP="00CD3802">
      <w:pPr>
        <w:jc w:val="center"/>
        <w:rPr>
          <w:b/>
          <w:sz w:val="28"/>
        </w:rPr>
      </w:pPr>
      <w:r w:rsidRPr="008B7C11">
        <w:rPr>
          <w:b/>
          <w:sz w:val="28"/>
        </w:rPr>
        <w:t>Zhodnotenie výsledkov vnútorných auditov oddelenia vnútorného auditu Kancelárie prezidenta Slovenskej republiky a vonkajších kontrolných orgánov v roku 2020</w:t>
      </w:r>
    </w:p>
    <w:p w:rsidR="00CD3802" w:rsidRPr="008B7C11" w:rsidRDefault="00CD3802" w:rsidP="00CD3802">
      <w:pPr>
        <w:jc w:val="center"/>
        <w:rPr>
          <w:b/>
        </w:rPr>
      </w:pPr>
    </w:p>
    <w:p w:rsidR="00CD3802" w:rsidRPr="008B7C11" w:rsidRDefault="00CD3802" w:rsidP="00CD3802">
      <w:pPr>
        <w:jc w:val="both"/>
      </w:pPr>
      <w:r w:rsidRPr="008B7C11">
        <w:rPr>
          <w:b/>
        </w:rPr>
        <w:tab/>
      </w:r>
      <w:r w:rsidRPr="008B7C11">
        <w:t>Oddelenie vnútorného auditu Kancelárie prezidenta Slovenskej republiky (ďalej len „kancelária“) sa pri výkone svojej činnosti v hodnotenom období sústredilo primárne na oblasti, kde boli identifikované riziká s vysokým stupňom závažnosti, ako aj na oblasti činnosti kancelárie, kde sa riziká predpokladali, avšak v zozname rizík neboli zaradené. Pri rizikách s nízkym stupňom závažnosti  napr. vykonávanie základnej finančnej kontroly, dodržiavanie rozpočtovej klasifikácie, úroveň legislatívnej základne boli hodnotené pri každej audítorskej akcii. Išlo o prístup s cieľom udržania rizika na danej miere významnosti.</w:t>
      </w:r>
    </w:p>
    <w:p w:rsidR="00CD3802" w:rsidRPr="008B7C11" w:rsidRDefault="00CD3802" w:rsidP="00CD3802">
      <w:pPr>
        <w:jc w:val="both"/>
      </w:pPr>
      <w:r w:rsidRPr="008B7C11">
        <w:tab/>
        <w:t>Východiskom ročného plánu činnosti vnútorného auditu kancelárie bola vypracovaná analýza rizík. Rozsah plánovaných audítorských akcií bol primeraný zdrojom pre splnenie cieľov vnútorného auditu a zahŕňal aj požiadavky vedúcich zamestnancov.</w:t>
      </w:r>
    </w:p>
    <w:p w:rsidR="00CD3802" w:rsidRPr="008B7C11" w:rsidRDefault="00CD3802" w:rsidP="00CD3802">
      <w:pPr>
        <w:jc w:val="both"/>
      </w:pPr>
      <w:r w:rsidRPr="008B7C11">
        <w:t>Vykonané boli nasledovné audity:</w:t>
      </w:r>
    </w:p>
    <w:tbl>
      <w:tblPr>
        <w:tblStyle w:val="Mriekatabuky"/>
        <w:tblW w:w="5000" w:type="pct"/>
        <w:tblLook w:val="04A0" w:firstRow="1" w:lastRow="0" w:firstColumn="1" w:lastColumn="0" w:noHBand="0" w:noVBand="1"/>
      </w:tblPr>
      <w:tblGrid>
        <w:gridCol w:w="663"/>
        <w:gridCol w:w="5228"/>
        <w:gridCol w:w="3454"/>
      </w:tblGrid>
      <w:tr w:rsidR="00CD3802" w:rsidRPr="008B7C11" w:rsidTr="005F2330">
        <w:tc>
          <w:tcPr>
            <w:tcW w:w="355" w:type="pct"/>
          </w:tcPr>
          <w:p w:rsidR="00CD3802" w:rsidRPr="008B7C11" w:rsidRDefault="00CD3802" w:rsidP="005F2330">
            <w:pPr>
              <w:jc w:val="center"/>
            </w:pPr>
          </w:p>
          <w:p w:rsidR="00CD3802" w:rsidRPr="008B7C11" w:rsidRDefault="00CD3802" w:rsidP="005F2330">
            <w:pPr>
              <w:jc w:val="center"/>
            </w:pPr>
          </w:p>
          <w:p w:rsidR="00CD3802" w:rsidRPr="008B7C11" w:rsidRDefault="00CD3802" w:rsidP="005F2330">
            <w:pPr>
              <w:jc w:val="center"/>
            </w:pPr>
            <w:r w:rsidRPr="008B7C11">
              <w:t>1.</w:t>
            </w:r>
          </w:p>
        </w:tc>
        <w:tc>
          <w:tcPr>
            <w:tcW w:w="2797" w:type="pct"/>
          </w:tcPr>
          <w:p w:rsidR="00CD3802" w:rsidRPr="008B7C11" w:rsidRDefault="00CD3802" w:rsidP="005F2330">
            <w:pPr>
              <w:jc w:val="both"/>
            </w:pPr>
            <w:r w:rsidRPr="008B7C11">
              <w:t>Zverejňovanie povinne zverejňovaných informácií a následný audit prijatých opatrení na základe vnútorného auditu č. 6/2019</w:t>
            </w:r>
          </w:p>
        </w:tc>
        <w:tc>
          <w:tcPr>
            <w:tcW w:w="1848" w:type="pct"/>
          </w:tcPr>
          <w:p w:rsidR="00CD3802" w:rsidRPr="008B7C11" w:rsidRDefault="00CD3802" w:rsidP="005F2330">
            <w:pPr>
              <w:jc w:val="center"/>
            </w:pPr>
            <w:r w:rsidRPr="008B7C11">
              <w:t>Vnútorný audit bol zameraný na overenie dodržiavanie zákona o slobode informácií  v podmienkach kancelárie a splnenie prijatých opatrení a hodnotenie, či sú prijaté opatrenia dostatočne účinné.</w:t>
            </w:r>
          </w:p>
        </w:tc>
      </w:tr>
      <w:tr w:rsidR="00CD3802" w:rsidRPr="008B7C11" w:rsidTr="005F2330">
        <w:trPr>
          <w:trHeight w:val="2429"/>
        </w:trPr>
        <w:tc>
          <w:tcPr>
            <w:tcW w:w="355" w:type="pct"/>
          </w:tcPr>
          <w:p w:rsidR="00CD3802" w:rsidRPr="008B7C11" w:rsidRDefault="00CD3802" w:rsidP="005F2330">
            <w:pPr>
              <w:jc w:val="center"/>
            </w:pPr>
          </w:p>
          <w:p w:rsidR="00CD3802" w:rsidRPr="008B7C11" w:rsidRDefault="00CD3802" w:rsidP="005F2330">
            <w:pPr>
              <w:jc w:val="center"/>
            </w:pPr>
            <w:r w:rsidRPr="008B7C11">
              <w:t>2.</w:t>
            </w:r>
          </w:p>
        </w:tc>
        <w:tc>
          <w:tcPr>
            <w:tcW w:w="2797" w:type="pct"/>
          </w:tcPr>
          <w:p w:rsidR="00CD3802" w:rsidRPr="008B7C11" w:rsidRDefault="00CD3802" w:rsidP="005F2330">
            <w:pPr>
              <w:jc w:val="both"/>
            </w:pPr>
            <w:r w:rsidRPr="008B7C11">
              <w:t>Postup Kancelárie prezidenta Slovenskej republiky pri vybavovaní petícií a sťažností</w:t>
            </w:r>
          </w:p>
        </w:tc>
        <w:tc>
          <w:tcPr>
            <w:tcW w:w="1848" w:type="pct"/>
          </w:tcPr>
          <w:p w:rsidR="00CD3802" w:rsidRPr="008B7C11" w:rsidRDefault="00CD3802" w:rsidP="005F2330">
            <w:pPr>
              <w:ind w:firstLine="146"/>
              <w:jc w:val="center"/>
            </w:pPr>
            <w:r>
              <w:rPr>
                <w:rFonts w:eastAsia="MS Gothic"/>
                <w:noProof/>
                <w:color w:val="000000"/>
                <w:lang w:eastAsia="sk-SK"/>
              </w:rPr>
              <w:t>N</w:t>
            </w:r>
            <w:r w:rsidRPr="008B7C11">
              <w:rPr>
                <w:rFonts w:eastAsia="MS Gothic"/>
                <w:noProof/>
                <w:color w:val="000000"/>
                <w:lang w:eastAsia="sk-SK"/>
              </w:rPr>
              <w:t>a základe dokumentácie petícií a sťažností overiť a analyzovať predmetnú oblasť činnosti kancelárie a v prípade identifikovaných rizikových faktorov odporučiť opatrenia na nápravu nedostatkov a odstránenie príčin ich vzniku.</w:t>
            </w:r>
          </w:p>
        </w:tc>
      </w:tr>
      <w:tr w:rsidR="00CD3802" w:rsidRPr="008B7C11" w:rsidTr="005F2330">
        <w:tc>
          <w:tcPr>
            <w:tcW w:w="355" w:type="pct"/>
          </w:tcPr>
          <w:p w:rsidR="00CD3802" w:rsidRPr="008B7C11" w:rsidRDefault="00CD3802" w:rsidP="005F2330">
            <w:pPr>
              <w:jc w:val="center"/>
            </w:pPr>
          </w:p>
          <w:p w:rsidR="00CD3802" w:rsidRPr="008B7C11" w:rsidRDefault="00CD3802" w:rsidP="005F2330">
            <w:pPr>
              <w:jc w:val="center"/>
            </w:pPr>
            <w:r w:rsidRPr="008B7C11">
              <w:t>3.</w:t>
            </w:r>
          </w:p>
        </w:tc>
        <w:tc>
          <w:tcPr>
            <w:tcW w:w="2797" w:type="pct"/>
          </w:tcPr>
          <w:p w:rsidR="00CD3802" w:rsidRPr="008B7C11" w:rsidRDefault="00CD3802" w:rsidP="005F2330">
            <w:pPr>
              <w:jc w:val="both"/>
            </w:pPr>
            <w:r w:rsidRPr="008B7C11">
              <w:t>Dodržiavanie registratúrneho poriadku pri manipulácii s registratúrnymi záznamami a spismi a pri vyraďovaní spisov</w:t>
            </w:r>
          </w:p>
          <w:p w:rsidR="00CD3802" w:rsidRPr="008B7C11" w:rsidRDefault="00CD3802" w:rsidP="005F2330">
            <w:pPr>
              <w:jc w:val="both"/>
            </w:pPr>
          </w:p>
        </w:tc>
        <w:tc>
          <w:tcPr>
            <w:tcW w:w="1848" w:type="pct"/>
          </w:tcPr>
          <w:p w:rsidR="00CD3802" w:rsidRPr="008B7C11" w:rsidRDefault="00CD3802" w:rsidP="005F2330">
            <w:pPr>
              <w:jc w:val="center"/>
            </w:pPr>
            <w:r>
              <w:t>N</w:t>
            </w:r>
            <w:r w:rsidRPr="008B7C11">
              <w:rPr>
                <w:rFonts w:eastAsia="MS Gothic"/>
                <w:noProof/>
                <w:color w:val="000000"/>
                <w:lang w:eastAsia="sk-SK"/>
              </w:rPr>
              <w:t>a základe overenej dokumentácie analyzovať a hodnotiť predmetnú oblasť činnosti kancelárie a v prípade identifikovaných rizikových faktorov odporučiť opatrenia na nápravu nedostatkov a odstráne</w:t>
            </w:r>
            <w:bookmarkStart w:id="0" w:name="_GoBack"/>
            <w:bookmarkEnd w:id="0"/>
            <w:r w:rsidRPr="008B7C11">
              <w:rPr>
                <w:rFonts w:eastAsia="MS Gothic"/>
                <w:noProof/>
                <w:color w:val="000000"/>
                <w:lang w:eastAsia="sk-SK"/>
              </w:rPr>
              <w:t>nie príčin ich vzniku.</w:t>
            </w:r>
          </w:p>
          <w:p w:rsidR="00CD3802" w:rsidRPr="008B7C11" w:rsidRDefault="00CD3802" w:rsidP="005F2330">
            <w:pPr>
              <w:jc w:val="center"/>
            </w:pPr>
          </w:p>
        </w:tc>
      </w:tr>
      <w:tr w:rsidR="00CD3802" w:rsidRPr="008B7C11" w:rsidTr="005F2330">
        <w:tc>
          <w:tcPr>
            <w:tcW w:w="355" w:type="pct"/>
          </w:tcPr>
          <w:p w:rsidR="00CD3802" w:rsidRPr="008B7C11" w:rsidRDefault="00CD3802" w:rsidP="005F2330">
            <w:pPr>
              <w:jc w:val="center"/>
            </w:pPr>
          </w:p>
          <w:p w:rsidR="00CD3802" w:rsidRPr="008B7C11" w:rsidRDefault="00CD3802" w:rsidP="005F2330">
            <w:pPr>
              <w:jc w:val="center"/>
            </w:pPr>
            <w:r w:rsidRPr="008B7C11">
              <w:t>4.</w:t>
            </w:r>
          </w:p>
        </w:tc>
        <w:tc>
          <w:tcPr>
            <w:tcW w:w="2797" w:type="pct"/>
          </w:tcPr>
          <w:p w:rsidR="00CD3802" w:rsidRPr="008B7C11" w:rsidRDefault="00CD3802" w:rsidP="005F2330">
            <w:pPr>
              <w:jc w:val="both"/>
            </w:pPr>
            <w:r w:rsidRPr="008B7C11">
              <w:t>Poskytovanie náhrad výdavkov pri tuzemských a zahraničných pracovných cestách</w:t>
            </w:r>
          </w:p>
        </w:tc>
        <w:tc>
          <w:tcPr>
            <w:tcW w:w="1848" w:type="pct"/>
          </w:tcPr>
          <w:p w:rsidR="00CD3802" w:rsidRPr="008B7C11" w:rsidRDefault="00CD3802" w:rsidP="005F2330">
            <w:pPr>
              <w:jc w:val="center"/>
            </w:pPr>
            <w:r w:rsidRPr="008B7C11">
              <w:t>overiť, ako boli plnené prijaté opatrenia na základe vnútorného auditu č. 3/2017, riziko možného nehospodárneho výdavku eliminované</w:t>
            </w:r>
          </w:p>
        </w:tc>
      </w:tr>
    </w:tbl>
    <w:p w:rsidR="00CD3802" w:rsidRPr="008B7C11" w:rsidRDefault="00CD3802" w:rsidP="00CD3802">
      <w:pPr>
        <w:jc w:val="both"/>
      </w:pPr>
    </w:p>
    <w:p w:rsidR="00CD3802" w:rsidRDefault="00CD3802" w:rsidP="00CD3802">
      <w:pPr>
        <w:jc w:val="both"/>
        <w:rPr>
          <w:b/>
          <w:i/>
          <w:u w:val="single"/>
        </w:rPr>
      </w:pPr>
    </w:p>
    <w:p w:rsidR="00CD3802" w:rsidRDefault="00CD3802" w:rsidP="00CD3802">
      <w:pPr>
        <w:jc w:val="both"/>
        <w:rPr>
          <w:b/>
          <w:i/>
          <w:u w:val="single"/>
        </w:rPr>
      </w:pPr>
    </w:p>
    <w:p w:rsidR="00CD3802" w:rsidRDefault="00CD3802" w:rsidP="00CD3802">
      <w:pPr>
        <w:jc w:val="both"/>
        <w:rPr>
          <w:b/>
          <w:i/>
          <w:u w:val="single"/>
        </w:rPr>
      </w:pPr>
    </w:p>
    <w:p w:rsidR="00CD3802" w:rsidRPr="008B7C11" w:rsidRDefault="00CD3802" w:rsidP="00CD3802">
      <w:pPr>
        <w:jc w:val="both"/>
        <w:rPr>
          <w:b/>
          <w:i/>
          <w:u w:val="single"/>
        </w:rPr>
      </w:pPr>
      <w:r w:rsidRPr="008B7C11">
        <w:rPr>
          <w:b/>
          <w:i/>
          <w:u w:val="single"/>
        </w:rPr>
        <w:lastRenderedPageBreak/>
        <w:t>Vnútorný audit č. 1</w:t>
      </w:r>
    </w:p>
    <w:p w:rsidR="00CD3802" w:rsidRPr="008B7C11" w:rsidRDefault="00CD3802" w:rsidP="00CD3802">
      <w:pPr>
        <w:spacing w:line="276" w:lineRule="auto"/>
        <w:jc w:val="both"/>
        <w:rPr>
          <w:b/>
        </w:rPr>
      </w:pPr>
      <w:r w:rsidRPr="008B7C11">
        <w:rPr>
          <w:b/>
          <w:i/>
        </w:rPr>
        <w:t>Cieľom plánovaného vnútorného auditu bolo:</w:t>
      </w:r>
    </w:p>
    <w:p w:rsidR="00CD3802" w:rsidRPr="008B7C11" w:rsidRDefault="00CD3802" w:rsidP="00CD3802">
      <w:pPr>
        <w:pStyle w:val="Odsekzoznamu"/>
        <w:numPr>
          <w:ilvl w:val="0"/>
          <w:numId w:val="2"/>
        </w:numPr>
        <w:spacing w:after="200" w:line="276" w:lineRule="auto"/>
        <w:jc w:val="both"/>
      </w:pPr>
      <w:r w:rsidRPr="008B7C11">
        <w:t xml:space="preserve">overiť a zhodnotiť dodržiavanie zákona o slobode informácií podľa   § 5 ods. 1 - povinné zverejňovanie informácií, § 5 ods. 3 - Kancelária prezidenta Slovenskej republiky, </w:t>
      </w:r>
      <w:r>
        <w:t xml:space="preserve">                 </w:t>
      </w:r>
      <w:r w:rsidRPr="008B7C11">
        <w:t>§ 5a – povinne zverejňovaná zmluva, § 5b – zverejňovanie na webom sídle (objednávky a faktúry) a § 6 zverejňovanie v sídle Kancelárie prezidenta Slovenskej republiky (ďalej len „kancelária“ ) a na všetkých jej pracoviskách na verejne prístupnom mieste,</w:t>
      </w:r>
    </w:p>
    <w:p w:rsidR="00CD3802" w:rsidRPr="008B7C11" w:rsidRDefault="00CD3802" w:rsidP="00CD3802">
      <w:pPr>
        <w:pStyle w:val="Odsekzoznamu"/>
        <w:numPr>
          <w:ilvl w:val="0"/>
          <w:numId w:val="2"/>
        </w:numPr>
        <w:spacing w:after="200" w:line="276" w:lineRule="auto"/>
        <w:jc w:val="both"/>
      </w:pPr>
      <w:r w:rsidRPr="008B7C11">
        <w:t xml:space="preserve">overiť splnenie opatrení prijatých na základe vykonaného vnútorného auditu </w:t>
      </w:r>
      <w:r>
        <w:t xml:space="preserve">                             </w:t>
      </w:r>
      <w:r w:rsidRPr="008B7C11">
        <w:t>č. 6/2019 – sprístupňovanie informácií prijatých na žiadosť žiadateľa podľa zákona o slobode informácií a posúdiť, či sú dostatočne účinné.</w:t>
      </w:r>
    </w:p>
    <w:p w:rsidR="00CD3802" w:rsidRPr="008B7C11" w:rsidRDefault="00CD3802" w:rsidP="00CD3802">
      <w:pPr>
        <w:jc w:val="both"/>
      </w:pPr>
      <w:r w:rsidRPr="008B7C11">
        <w:t>Bolo zistené:</w:t>
      </w:r>
    </w:p>
    <w:p w:rsidR="00CD3802" w:rsidRPr="008B7C11" w:rsidRDefault="00CD3802" w:rsidP="00CD3802">
      <w:pPr>
        <w:pStyle w:val="Odsekzoznamu"/>
        <w:numPr>
          <w:ilvl w:val="0"/>
          <w:numId w:val="1"/>
        </w:numPr>
        <w:shd w:val="clear" w:color="auto" w:fill="FFFFFF"/>
        <w:spacing w:after="160" w:line="276" w:lineRule="auto"/>
        <w:jc w:val="both"/>
        <w:rPr>
          <w:lang w:eastAsia="sk-SK"/>
        </w:rPr>
      </w:pPr>
      <w:r w:rsidRPr="008B7C11">
        <w:rPr>
          <w:lang w:eastAsia="sk-SK"/>
        </w:rPr>
        <w:t>nedodržanie ustanovenia § 5 odst.1 zákona o slobode informácií</w:t>
      </w:r>
    </w:p>
    <w:p w:rsidR="00CD3802" w:rsidRPr="008B7C11" w:rsidRDefault="00CD3802" w:rsidP="00CD3802">
      <w:pPr>
        <w:pStyle w:val="Odsekzoznamu"/>
        <w:numPr>
          <w:ilvl w:val="0"/>
          <w:numId w:val="1"/>
        </w:numPr>
        <w:shd w:val="clear" w:color="auto" w:fill="FFFFFF"/>
        <w:spacing w:after="200" w:line="276" w:lineRule="auto"/>
        <w:jc w:val="both"/>
        <w:rPr>
          <w:lang w:eastAsia="sk-SK"/>
        </w:rPr>
      </w:pPr>
      <w:r w:rsidRPr="008B7C11">
        <w:rPr>
          <w:lang w:eastAsia="sk-SK"/>
        </w:rPr>
        <w:t>nezverejnená organizačná štruktúra kancelárie, prípadne zverejnená</w:t>
      </w:r>
      <w:r>
        <w:rPr>
          <w:lang w:eastAsia="sk-SK"/>
        </w:rPr>
        <w:t xml:space="preserve"> informácia                       </w:t>
      </w:r>
      <w:r w:rsidRPr="008B7C11">
        <w:rPr>
          <w:lang w:eastAsia="sk-SK"/>
        </w:rPr>
        <w:t>je neaktuálna (pracovisko Banská Bystrica),</w:t>
      </w:r>
    </w:p>
    <w:p w:rsidR="00CD3802" w:rsidRPr="008B7C11" w:rsidRDefault="00CD3802" w:rsidP="00CD3802">
      <w:pPr>
        <w:pStyle w:val="Odsekzoznamu"/>
        <w:numPr>
          <w:ilvl w:val="0"/>
          <w:numId w:val="1"/>
        </w:numPr>
        <w:shd w:val="clear" w:color="auto" w:fill="FFFFFF"/>
        <w:spacing w:after="200" w:line="276" w:lineRule="auto"/>
        <w:jc w:val="both"/>
        <w:rPr>
          <w:lang w:eastAsia="sk-SK"/>
        </w:rPr>
      </w:pPr>
      <w:r w:rsidRPr="008B7C11">
        <w:rPr>
          <w:lang w:eastAsia="sk-SK"/>
        </w:rPr>
        <w:t>nezverejnený prehľad predpisov, smerníc a pokynov podľa ktorých kancelária rozhoduje,</w:t>
      </w:r>
    </w:p>
    <w:p w:rsidR="00CD3802" w:rsidRPr="008B7C11" w:rsidRDefault="00CD3802" w:rsidP="00CD3802">
      <w:pPr>
        <w:pStyle w:val="Odsekzoznamu"/>
        <w:numPr>
          <w:ilvl w:val="0"/>
          <w:numId w:val="1"/>
        </w:numPr>
        <w:shd w:val="clear" w:color="auto" w:fill="FFFFFF"/>
        <w:spacing w:after="200" w:line="276" w:lineRule="auto"/>
        <w:jc w:val="both"/>
        <w:rPr>
          <w:lang w:eastAsia="sk-SK"/>
        </w:rPr>
      </w:pPr>
      <w:r w:rsidRPr="008B7C11">
        <w:rPr>
          <w:lang w:eastAsia="sk-SK"/>
        </w:rPr>
        <w:t xml:space="preserve">miesto, čas a spôsob, akým možno získavať informácie, </w:t>
      </w:r>
    </w:p>
    <w:p w:rsidR="00CD3802" w:rsidRPr="008B7C11" w:rsidRDefault="00CD3802" w:rsidP="00CD3802">
      <w:pPr>
        <w:pStyle w:val="Odsekzoznamu"/>
        <w:numPr>
          <w:ilvl w:val="0"/>
          <w:numId w:val="1"/>
        </w:numPr>
        <w:shd w:val="clear" w:color="auto" w:fill="FFFFFF"/>
        <w:spacing w:after="200" w:line="276" w:lineRule="auto"/>
        <w:jc w:val="both"/>
        <w:rPr>
          <w:lang w:eastAsia="sk-SK"/>
        </w:rPr>
      </w:pPr>
      <w:r w:rsidRPr="008B7C11">
        <w:rPr>
          <w:lang w:eastAsia="sk-SK"/>
        </w:rPr>
        <w:t>podanie opravného prostriedku, možnosti súdneho preskúmania rozhodnutia,</w:t>
      </w:r>
    </w:p>
    <w:p w:rsidR="00CD3802" w:rsidRPr="008B7C11" w:rsidRDefault="00CD3802" w:rsidP="00CD3802">
      <w:pPr>
        <w:pStyle w:val="Odsekzoznamu"/>
        <w:numPr>
          <w:ilvl w:val="0"/>
          <w:numId w:val="1"/>
        </w:numPr>
        <w:shd w:val="clear" w:color="auto" w:fill="FFFFFF"/>
        <w:spacing w:after="160" w:line="259" w:lineRule="auto"/>
        <w:jc w:val="both"/>
        <w:rPr>
          <w:lang w:eastAsia="sk-SK"/>
        </w:rPr>
      </w:pPr>
      <w:r w:rsidRPr="008B7C11">
        <w:rPr>
          <w:lang w:eastAsia="sk-SK"/>
        </w:rPr>
        <w:t xml:space="preserve">Informácie o vyhotovenej objednávke a faktúre za tovary, služby a práce v zmysle § 5b zákona o slobode informácií kancelária zverejňuje na webovom sídle kancelárie </w:t>
      </w:r>
      <w:hyperlink r:id="rId8" w:history="1">
        <w:r w:rsidRPr="008B7C11">
          <w:rPr>
            <w:rStyle w:val="Hypertextovprepojenie"/>
            <w:lang w:eastAsia="sk-SK"/>
          </w:rPr>
          <w:t>www.prezident.sk</w:t>
        </w:r>
      </w:hyperlink>
      <w:r w:rsidRPr="008B7C11">
        <w:rPr>
          <w:lang w:eastAsia="sk-SK"/>
        </w:rPr>
        <w:t>. Zákonom stanovené údaje o objednávkach a faktúrach sú zverejňované  v štruktúrovanej a prehľadnej forme, a to počas piatich rokov bez ohľadu na hodnotu objednaných či fakturovaných plnení,</w:t>
      </w:r>
    </w:p>
    <w:p w:rsidR="00CD3802" w:rsidRPr="008B7C11" w:rsidRDefault="00CD3802" w:rsidP="00CD3802">
      <w:pPr>
        <w:pStyle w:val="Odsekzoznamu"/>
        <w:numPr>
          <w:ilvl w:val="0"/>
          <w:numId w:val="1"/>
        </w:numPr>
        <w:shd w:val="clear" w:color="auto" w:fill="FFFFFF"/>
        <w:spacing w:after="160" w:line="259" w:lineRule="auto"/>
        <w:jc w:val="both"/>
        <w:rPr>
          <w:lang w:eastAsia="sk-SK"/>
        </w:rPr>
      </w:pPr>
      <w:r w:rsidRPr="008B7C11">
        <w:rPr>
          <w:lang w:eastAsia="sk-SK"/>
        </w:rPr>
        <w:t xml:space="preserve">k overeniu bol predložený zoznam všetkých objednávok a kniha faktúr za hodnotené obdobie, Overenie faktúr bolo vykonané na vybranej vzorke faktúr. Faktúry sú zverejnené v lehote do 30 pracovných dní od uhradenia na webovom sídle kancelárie v nasledovnej štruktúre: doklad/faktúra, predmet, cena s DPH v €, číslo zmluvy, číslo objednávky, dodávateľ (adresa, IČO), dátum úhrady. Počas výkonu vnútorného auditu bolo zistené, </w:t>
      </w:r>
      <w:r>
        <w:rPr>
          <w:lang w:eastAsia="sk-SK"/>
        </w:rPr>
        <w:t xml:space="preserve">      </w:t>
      </w:r>
      <w:r w:rsidRPr="008B7C11">
        <w:rPr>
          <w:lang w:eastAsia="sk-SK"/>
        </w:rPr>
        <w:t>že na webovej stránke nie je vyznačený dátum doručenia faktúry, ale táto nezrovnalosť bola odstránená úpravou na webovej stránke,</w:t>
      </w:r>
    </w:p>
    <w:p w:rsidR="00CD3802" w:rsidRPr="008B7C11" w:rsidRDefault="00CD3802" w:rsidP="00CD3802">
      <w:pPr>
        <w:pStyle w:val="Odsekzoznamu"/>
        <w:numPr>
          <w:ilvl w:val="0"/>
          <w:numId w:val="1"/>
        </w:numPr>
        <w:shd w:val="clear" w:color="auto" w:fill="FFFFFF"/>
        <w:spacing w:after="160" w:line="259" w:lineRule="auto"/>
        <w:jc w:val="both"/>
        <w:rPr>
          <w:lang w:eastAsia="sk-SK"/>
        </w:rPr>
      </w:pPr>
      <w:r w:rsidRPr="008B7C11">
        <w:rPr>
          <w:lang w:eastAsia="sk-SK"/>
        </w:rPr>
        <w:t>overením vybranej dokumentácie zmlúv, objednávok a faktúr za tovary, služby a práce neboli zistené nedostatky a nezrovnalosti pri povinnom sprístupňovaní informácií. Postup kancelárie bol v súlade s § 5a, 5b zákona o slobode informácií.</w:t>
      </w:r>
    </w:p>
    <w:p w:rsidR="00CD3802" w:rsidRPr="008B7C11" w:rsidRDefault="00CD3802" w:rsidP="00CD3802">
      <w:pPr>
        <w:spacing w:line="276" w:lineRule="auto"/>
        <w:ind w:firstLine="708"/>
        <w:jc w:val="both"/>
      </w:pPr>
      <w:r w:rsidRPr="008B7C11">
        <w:t xml:space="preserve">Vnútorný audit vykonal hodnotenie postupu kancelárie ako povinnej osoby pri uplatňovaní a dodržiavaní zákona o slobode informácií v podmienkach kancelárie. Cieľom bolo identifikovať problémy a nedostatky a odporučiť návrh na nápravu alebo minimalizáciu zistených nedostatkov. Po vykonanej analýze hodnotenia prijatých opatrení na základe príkazu vedúceho Kancelárie prezidenta Slovenskej republiky, ktoré boli prijaté na základe zistených nezrovnalostí pri vnútornom audite č. 6/2019, je možné konštatovať, že boli splnené, resp. sa priebežne plnia. Zodpovedným prístupom zamestnancov zodpovedných za vybavovanie žiadostí o sprístupnenie informácií sa eliminovalo riziko priestupku za porušenie práva na sprístupnenie informácií a tým aj uloženie sankcie za tento priestupok. </w:t>
      </w:r>
    </w:p>
    <w:p w:rsidR="00CD3802" w:rsidRDefault="00CD3802" w:rsidP="00CD3802">
      <w:pPr>
        <w:ind w:firstLine="360"/>
        <w:jc w:val="both"/>
      </w:pPr>
    </w:p>
    <w:p w:rsidR="00CD3802" w:rsidRDefault="00CD3802" w:rsidP="00CD3802">
      <w:pPr>
        <w:ind w:firstLine="360"/>
        <w:jc w:val="both"/>
      </w:pPr>
    </w:p>
    <w:p w:rsidR="00CD3802" w:rsidRPr="008B7C11" w:rsidRDefault="00CD3802" w:rsidP="00CD3802">
      <w:pPr>
        <w:ind w:firstLine="360"/>
        <w:jc w:val="both"/>
      </w:pPr>
    </w:p>
    <w:p w:rsidR="00CD3802" w:rsidRPr="008B7C11" w:rsidRDefault="00CD3802" w:rsidP="00CD3802">
      <w:pPr>
        <w:jc w:val="both"/>
        <w:rPr>
          <w:b/>
          <w:i/>
          <w:u w:val="single"/>
        </w:rPr>
      </w:pPr>
      <w:r w:rsidRPr="008B7C11">
        <w:rPr>
          <w:b/>
          <w:i/>
          <w:u w:val="single"/>
        </w:rPr>
        <w:lastRenderedPageBreak/>
        <w:t xml:space="preserve">Vnútorný audit č. 2  </w:t>
      </w:r>
    </w:p>
    <w:p w:rsidR="00CD3802" w:rsidRPr="008B7C11" w:rsidRDefault="00CD3802" w:rsidP="00CD3802">
      <w:pPr>
        <w:jc w:val="both"/>
      </w:pPr>
      <w:r w:rsidRPr="008B7C11">
        <w:rPr>
          <w:rFonts w:eastAsia="MS Gothic"/>
          <w:noProof/>
          <w:color w:val="000000"/>
          <w:lang w:eastAsia="sk-SK"/>
        </w:rPr>
        <w:t xml:space="preserve">Predmetom plánovaného vnútorného auditu bolo overiť a hodnotiť postup Kancelárie prezidenta Slovenskej republiky (ďalej len „kancelária“) pri vybavovaní petícií podľa zákona </w:t>
      </w:r>
      <w:r w:rsidRPr="008B7C11">
        <w:t xml:space="preserve">č. 85/1990 Zb. o petičnom práve v znení neskorších predpisov a sťažností podľa zákona č. 9/2010 Z. z. o sťažnostiach v znení neskorších predpisov. </w:t>
      </w:r>
    </w:p>
    <w:p w:rsidR="00CD3802" w:rsidRPr="008B7C11" w:rsidRDefault="00CD3802" w:rsidP="00CD3802">
      <w:pPr>
        <w:jc w:val="both"/>
      </w:pPr>
      <w:r w:rsidRPr="008B7C11">
        <w:t>Bolo zistené:</w:t>
      </w:r>
    </w:p>
    <w:p w:rsidR="00CD3802" w:rsidRPr="008B7C11" w:rsidRDefault="00CD3802" w:rsidP="00CD3802">
      <w:pPr>
        <w:pStyle w:val="Odsekzoznamu"/>
        <w:numPr>
          <w:ilvl w:val="0"/>
          <w:numId w:val="3"/>
        </w:numPr>
        <w:spacing w:after="240" w:line="276" w:lineRule="auto"/>
        <w:jc w:val="both"/>
      </w:pPr>
      <w:r w:rsidRPr="008B7C11">
        <w:t>nedodržanie ustanovení § 5 ods. 7 zákona o petičnom práve - nezverejnenie výsledku vybavovania petície na svojom webovom sídle a na elektronickej úradnej tabuli a to do 10 pracovných dní od jej vybavenia,</w:t>
      </w:r>
    </w:p>
    <w:p w:rsidR="00CD3802" w:rsidRPr="008B7C11" w:rsidRDefault="00CD3802" w:rsidP="00CD3802">
      <w:pPr>
        <w:pStyle w:val="Odsekzoznamu"/>
        <w:numPr>
          <w:ilvl w:val="0"/>
          <w:numId w:val="3"/>
        </w:numPr>
        <w:spacing w:after="240"/>
        <w:jc w:val="both"/>
      </w:pPr>
      <w:r w:rsidRPr="008B7C11">
        <w:t>nedodržanie ustanovení § 11 ods. 1 – vydanie vnútorného predpisu.</w:t>
      </w:r>
    </w:p>
    <w:p w:rsidR="00CD3802" w:rsidRPr="008B7C11" w:rsidRDefault="00CD3802" w:rsidP="00CD3802">
      <w:pPr>
        <w:spacing w:line="276" w:lineRule="auto"/>
        <w:jc w:val="both"/>
      </w:pPr>
      <w:r w:rsidRPr="008B7C11">
        <w:t xml:space="preserve">Cieľom vnútorného auditu procesu vybavovania podaní od občanov bolo hodnotenie postupu kancelárie ako povinnej osoby pri uplatňovaní a dodržiavaní zákona o petíciách a zákona </w:t>
      </w:r>
      <w:r>
        <w:t xml:space="preserve">                   </w:t>
      </w:r>
      <w:r w:rsidRPr="008B7C11">
        <w:t>o sťažnostiach v podmienkach kancelárie, identifikovať problémy a nedostatky, a odporučiť návrh na nápravu alebo minimalizáciu zistených nedostatkov. Vnútorný audit vychádzal z už identifikovaného rizika</w:t>
      </w:r>
      <w:r w:rsidRPr="008B7C11">
        <w:rPr>
          <w:color w:val="FF0000"/>
        </w:rPr>
        <w:t xml:space="preserve"> </w:t>
      </w:r>
      <w:r w:rsidRPr="008B7C11">
        <w:t>s vysokým stupňom závažnosti vnútorným auditom č. 1/2016 „Analýza legislatívneho prostredia Kancelárie prezidenta Slovenskej republiky“. Prostredníctvom vykonania analýzy hodnotených úsekov činností auditovaných subjektov boli poskytnuté odporúčania pre auditované subjekty na nápravu zistených nedostatkov,  a na predchádzanie alebo zmiernenie rizík.</w:t>
      </w:r>
    </w:p>
    <w:p w:rsidR="00CD3802" w:rsidRPr="008B7C11" w:rsidRDefault="00CD3802" w:rsidP="00CD3802">
      <w:pPr>
        <w:jc w:val="both"/>
        <w:rPr>
          <w:b/>
          <w:i/>
          <w:u w:val="single"/>
        </w:rPr>
      </w:pPr>
      <w:r w:rsidRPr="008B7C11">
        <w:rPr>
          <w:b/>
          <w:i/>
          <w:u w:val="single"/>
        </w:rPr>
        <w:t>Vnútorný audit č. 3</w:t>
      </w:r>
    </w:p>
    <w:p w:rsidR="00CD3802" w:rsidRPr="008B7C11" w:rsidRDefault="00CD3802" w:rsidP="00CD3802">
      <w:pPr>
        <w:jc w:val="both"/>
        <w:rPr>
          <w:rFonts w:eastAsia="MS Gothic"/>
          <w:noProof/>
          <w:color w:val="000000"/>
          <w:lang w:eastAsia="sk-SK"/>
        </w:rPr>
      </w:pPr>
      <w:r w:rsidRPr="008B7C11">
        <w:rPr>
          <w:rFonts w:eastAsia="MS Gothic"/>
          <w:noProof/>
          <w:color w:val="000000"/>
          <w:lang w:eastAsia="sk-SK"/>
        </w:rPr>
        <w:t xml:space="preserve">Predmetom plánovaného vnútorného auditu bolo overenie dodržiavania všeobecne záväzných právnych predpisov a záväzných interných noriem pre správu registratúry so zameraním </w:t>
      </w:r>
      <w:r>
        <w:rPr>
          <w:rFonts w:eastAsia="MS Gothic"/>
          <w:noProof/>
          <w:color w:val="000000"/>
          <w:lang w:eastAsia="sk-SK"/>
        </w:rPr>
        <w:t xml:space="preserve">                   </w:t>
      </w:r>
      <w:r w:rsidRPr="008B7C11">
        <w:rPr>
          <w:rFonts w:eastAsia="MS Gothic"/>
          <w:noProof/>
          <w:color w:val="000000"/>
          <w:lang w:eastAsia="sk-SK"/>
        </w:rPr>
        <w:t xml:space="preserve">na manipuláciu so záznamami a spismi od prijímania až po vybavenie, uloženie v príručnej registratúre s dôrazom na ochranu a vyraďovanie spisov z registratúrneho strediska v podmienkach Kancelárie prezidenta Slovenskej republiky (ďalej len „kancelária“). </w:t>
      </w:r>
    </w:p>
    <w:p w:rsidR="00CD3802" w:rsidRPr="008B7C11" w:rsidRDefault="00CD3802" w:rsidP="00CD3802">
      <w:pPr>
        <w:jc w:val="both"/>
        <w:rPr>
          <w:rFonts w:eastAsia="MS Gothic"/>
          <w:noProof/>
          <w:color w:val="000000"/>
          <w:lang w:eastAsia="sk-SK"/>
        </w:rPr>
      </w:pPr>
      <w:r w:rsidRPr="008B7C11">
        <w:rPr>
          <w:rFonts w:eastAsia="MS Gothic"/>
          <w:noProof/>
          <w:color w:val="000000"/>
          <w:lang w:eastAsia="sk-SK"/>
        </w:rPr>
        <w:t>Bolo zistené:</w:t>
      </w:r>
    </w:p>
    <w:p w:rsidR="00CD3802" w:rsidRPr="008B7C11" w:rsidRDefault="00CD3802" w:rsidP="00CD3802">
      <w:pPr>
        <w:pStyle w:val="Odsekzoznamu"/>
        <w:numPr>
          <w:ilvl w:val="0"/>
          <w:numId w:val="3"/>
        </w:numPr>
        <w:spacing w:after="240"/>
        <w:jc w:val="both"/>
      </w:pPr>
      <w:r w:rsidRPr="008B7C11">
        <w:t>v registratúrnom poriadku dať do súladu čl. 16 Záznamy utajovaného charakteru registratúrneho poriadku  s Vyhláškou NBÚ č. 48/2019 Z. z., ktorou sa ustanovujú podrobnosti o administratívnej bezpečnosti utajovaných skutočností,</w:t>
      </w:r>
    </w:p>
    <w:p w:rsidR="00CD3802" w:rsidRPr="008B7C11" w:rsidRDefault="00CD3802" w:rsidP="00CD3802">
      <w:pPr>
        <w:pStyle w:val="Odsekzoznamu"/>
        <w:numPr>
          <w:ilvl w:val="0"/>
          <w:numId w:val="3"/>
        </w:numPr>
        <w:spacing w:after="240"/>
        <w:jc w:val="both"/>
      </w:pPr>
      <w:r w:rsidRPr="008B7C11">
        <w:t>v čl. 17 bod 2 registratúrneho poriadku doplniť pre jednoznačnú identifikáciu označovanie aj interných záznamov číslom záznamu oddeleného od čísla spisu lomkou,</w:t>
      </w:r>
    </w:p>
    <w:p w:rsidR="00CD3802" w:rsidRPr="008B7C11" w:rsidRDefault="00CD3802" w:rsidP="00CD3802">
      <w:pPr>
        <w:pStyle w:val="Odsekzoznamu"/>
        <w:numPr>
          <w:ilvl w:val="0"/>
          <w:numId w:val="3"/>
        </w:numPr>
        <w:spacing w:after="240"/>
        <w:jc w:val="both"/>
        <w:rPr>
          <w:rFonts w:eastAsia="MS Gothic"/>
          <w:noProof/>
          <w:color w:val="000000"/>
          <w:lang w:eastAsia="sk-SK"/>
        </w:rPr>
      </w:pPr>
      <w:r w:rsidRPr="008B7C11">
        <w:rPr>
          <w:rFonts w:eastAsia="MS Gothic"/>
          <w:noProof/>
          <w:color w:val="000000"/>
          <w:lang w:eastAsia="sk-SK"/>
        </w:rPr>
        <w:t xml:space="preserve">revízne správy, projekty, požiarne denníky nie sú evidované v registratúre, čím nie je dodržaný čl. 15 bod 2 písm. a) registratúrneho poriadku, </w:t>
      </w:r>
    </w:p>
    <w:p w:rsidR="00CD3802" w:rsidRPr="008B7C11" w:rsidRDefault="00CD3802" w:rsidP="00CD3802">
      <w:pPr>
        <w:pStyle w:val="Odsekzoznamu"/>
        <w:numPr>
          <w:ilvl w:val="0"/>
          <w:numId w:val="3"/>
        </w:numPr>
        <w:spacing w:after="160"/>
        <w:jc w:val="both"/>
      </w:pPr>
      <w:r w:rsidRPr="008B7C11">
        <w:t>pri fyzickom overovaní správy registratúry na jednotlivých organizačných útvaroch počas výkonu auditu zodpovedným zamestnancom bolo poskytnuté vysvetlenie a usmernenie, ako zistené nedostatky odstrániť. Vnútorným audítorom boli dotknutí spracovatelia upozornení na možnosť konzultovať postup pri dodržiavaní ustanovení registratúrneho poriadku so správcom registratúry kancelárie, ktorý v zmysle čl. 21 bod 3 ods. g) registratúrneho poriadku usmerňuje postup pri dodržiavaní ustanovení registratúrneho poriadku kancelárie.</w:t>
      </w:r>
    </w:p>
    <w:p w:rsidR="00CD3802" w:rsidRPr="008B7C11" w:rsidRDefault="00CD3802" w:rsidP="00CD3802">
      <w:pPr>
        <w:jc w:val="both"/>
        <w:rPr>
          <w:color w:val="000000"/>
          <w:shd w:val="clear" w:color="auto" w:fill="FFFFFF"/>
        </w:rPr>
      </w:pPr>
      <w:r w:rsidRPr="008B7C11">
        <w:rPr>
          <w:rFonts w:eastAsia="MS Gothic"/>
          <w:noProof/>
          <w:color w:val="000000"/>
          <w:lang w:eastAsia="sk-SK"/>
        </w:rPr>
        <w:t xml:space="preserve">Na základe overenej dokumentácie bolo konštatované, že daná činnosť je upravená registratúrnym poriadkom kancelárie a smernicou o používaní informačného systému, ktoré datailne popisujú postupnosť jednotlivých krokov pri správe registratúry. Vnútorným auditom bolo poukázané </w:t>
      </w:r>
      <w:r>
        <w:rPr>
          <w:rFonts w:eastAsia="MS Gothic"/>
          <w:noProof/>
          <w:color w:val="000000"/>
          <w:lang w:eastAsia="sk-SK"/>
        </w:rPr>
        <w:t xml:space="preserve">         </w:t>
      </w:r>
      <w:r w:rsidRPr="008B7C11">
        <w:rPr>
          <w:rFonts w:eastAsia="MS Gothic"/>
          <w:noProof/>
          <w:color w:val="000000"/>
          <w:lang w:eastAsia="sk-SK"/>
        </w:rPr>
        <w:t xml:space="preserve">na rizikové faktory, ktoré by v prípade porušenia alebo nesplnenia povinností stanovených zákonom o archívoch a registratúrach hrozili sankcie až do výšky </w:t>
      </w:r>
      <w:r w:rsidRPr="008B7C11">
        <w:rPr>
          <w:color w:val="000000"/>
          <w:shd w:val="clear" w:color="auto" w:fill="FFFFFF"/>
        </w:rPr>
        <w:t>33 193  eur.</w:t>
      </w:r>
    </w:p>
    <w:p w:rsidR="00CD3802" w:rsidRDefault="00CD3802" w:rsidP="00CD3802">
      <w:pPr>
        <w:jc w:val="both"/>
        <w:rPr>
          <w:b/>
          <w:i/>
          <w:u w:val="single"/>
        </w:rPr>
      </w:pPr>
    </w:p>
    <w:p w:rsidR="00CD3802" w:rsidRPr="008B7C11" w:rsidRDefault="00CD3802" w:rsidP="00CD3802">
      <w:pPr>
        <w:jc w:val="both"/>
        <w:rPr>
          <w:b/>
          <w:i/>
          <w:u w:val="single"/>
        </w:rPr>
      </w:pPr>
    </w:p>
    <w:p w:rsidR="00CD3802" w:rsidRPr="008B7C11" w:rsidRDefault="00CD3802" w:rsidP="00CD3802">
      <w:pPr>
        <w:jc w:val="both"/>
        <w:rPr>
          <w:b/>
          <w:i/>
          <w:u w:val="single"/>
        </w:rPr>
      </w:pPr>
      <w:r w:rsidRPr="008B7C11">
        <w:rPr>
          <w:b/>
          <w:i/>
          <w:u w:val="single"/>
        </w:rPr>
        <w:lastRenderedPageBreak/>
        <w:t>Vnútorný audit č. 4</w:t>
      </w:r>
    </w:p>
    <w:p w:rsidR="00CD3802" w:rsidRPr="008B7C11" w:rsidRDefault="00CD3802" w:rsidP="00CD3802">
      <w:pPr>
        <w:jc w:val="both"/>
      </w:pPr>
      <w:r w:rsidRPr="008B7C11">
        <w:t>Cieľom vnútorného auditu bolo na základe vybranej vzorky účtovných dokumentov overiť dodržiavanie všeobecne záväzných predpisov a interných predpisov pri hospodárení s verejnými prostriedkami, dodržiavanie hospodárnosti, efektívnosti, účinnosti a účelnosti pri poskytovaní náhrad výdavkov pri pracovných cestách zamestnancov Kancelárie prezidenta Slovenskej republiky a zároveň overiť, ako boli plnené prijaté opatren</w:t>
      </w:r>
      <w:r>
        <w:t xml:space="preserve">ia na základe vnútorného auditu                </w:t>
      </w:r>
      <w:r w:rsidRPr="008B7C11">
        <w:t>č. 3/2017, a na základe ich plnenia poskytnúť spätnú väzbu o ich účinnosti, miere prevencie a úrovni finančného riadenia.</w:t>
      </w:r>
    </w:p>
    <w:p w:rsidR="00CD3802" w:rsidRPr="008B7C11" w:rsidRDefault="00CD3802" w:rsidP="00CD3802">
      <w:pPr>
        <w:jc w:val="both"/>
      </w:pPr>
    </w:p>
    <w:p w:rsidR="00CD3802" w:rsidRPr="008B7C11" w:rsidRDefault="00CD3802" w:rsidP="00CD3802">
      <w:pPr>
        <w:jc w:val="both"/>
      </w:pPr>
      <w:r w:rsidRPr="008B7C11">
        <w:t>Predmetom overovania a hodnotenia boli nasledovné doklady a dokumenty:</w:t>
      </w:r>
    </w:p>
    <w:p w:rsidR="00CD3802" w:rsidRPr="008B7C11" w:rsidRDefault="00CD3802" w:rsidP="00CD3802">
      <w:pPr>
        <w:pStyle w:val="Odsekzoznamu"/>
        <w:numPr>
          <w:ilvl w:val="0"/>
          <w:numId w:val="4"/>
        </w:numPr>
        <w:spacing w:after="160"/>
        <w:jc w:val="both"/>
      </w:pPr>
      <w:r w:rsidRPr="008B7C11">
        <w:t>účtovné doklady, ktorými boli zaúčtované výdavky týkajúce sa tuzemských pracovných ciest za rok 2019 a 1. polrok 2020,</w:t>
      </w:r>
    </w:p>
    <w:p w:rsidR="00CD3802" w:rsidRPr="008B7C11" w:rsidRDefault="00CD3802" w:rsidP="00CD3802">
      <w:pPr>
        <w:pStyle w:val="Odsekzoznamu"/>
        <w:numPr>
          <w:ilvl w:val="0"/>
          <w:numId w:val="4"/>
        </w:numPr>
        <w:spacing w:after="160"/>
        <w:jc w:val="both"/>
      </w:pPr>
      <w:r w:rsidRPr="008B7C11">
        <w:t>účtovné doklady, ktorými boli zaúčtované výdavky týkajúce sa zahraničných pracovných ciest za rok 2019 a 1. polrok 2020,</w:t>
      </w:r>
    </w:p>
    <w:p w:rsidR="00CD3802" w:rsidRPr="008B7C11" w:rsidRDefault="00CD3802" w:rsidP="00CD3802">
      <w:pPr>
        <w:jc w:val="both"/>
      </w:pPr>
      <w:r w:rsidRPr="008B7C11">
        <w:t xml:space="preserve">Zistené boli opakujúce sa formálne nedostatky, ku ktorým už kancelária prijala opatrenia </w:t>
      </w:r>
      <w:r>
        <w:t xml:space="preserve">                 </w:t>
      </w:r>
      <w:r w:rsidRPr="008B7C11">
        <w:t>na nápravu. Monitorovaním overovanej agendy resp. procesov v nej prebiehajúcich bolo zo strany vnútorného auditu konštatované, že opatrenia prijaté v roku 2017 sa priebežne plnia, problematike je venovaná náležitá pozornosť. Odporúčaných bolo celkom 4 opatren</w:t>
      </w:r>
      <w:r>
        <w:t>í</w:t>
      </w:r>
      <w:r w:rsidRPr="008B7C11">
        <w:t xml:space="preserve"> na nápravu, ktoré boli premietnuté do Príkazu vedúceho Kancelárie prezidenta Slovenskej republiky.  </w:t>
      </w:r>
    </w:p>
    <w:p w:rsidR="00CD3802" w:rsidRPr="008B7C11" w:rsidRDefault="00CD3802" w:rsidP="00CD3802">
      <w:pPr>
        <w:spacing w:after="200" w:line="276" w:lineRule="auto"/>
        <w:ind w:firstLine="708"/>
        <w:jc w:val="both"/>
      </w:pPr>
      <w:r w:rsidRPr="008B7C11">
        <w:t xml:space="preserve">V hodnotenom období – rok 2020 Najvyšší kontrolný úrad Slovenskej republiky nevykonal kontrolu v Kancelárii prezidenta Slovenskej republiky. </w:t>
      </w:r>
    </w:p>
    <w:p w:rsidR="00CD3802" w:rsidRPr="008B7C11" w:rsidRDefault="00CD3802" w:rsidP="00CD3802">
      <w:pPr>
        <w:jc w:val="both"/>
      </w:pPr>
    </w:p>
    <w:p w:rsidR="00CD3802" w:rsidRDefault="00CD3802" w:rsidP="00CD3802">
      <w:pPr>
        <w:ind w:left="1416" w:hanging="707"/>
      </w:pPr>
    </w:p>
    <w:p w:rsidR="005E0F78" w:rsidRDefault="005E0F78"/>
    <w:sectPr w:rsidR="005E0F78" w:rsidSect="00CD3802">
      <w:footerReference w:type="default" r:id="rId9"/>
      <w:footerReference w:type="first" r:id="rId10"/>
      <w:pgSz w:w="11906" w:h="16838" w:code="9"/>
      <w:pgMar w:top="1418" w:right="1133"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802" w:rsidRDefault="00CD3802" w:rsidP="00CD3802">
      <w:r>
        <w:separator/>
      </w:r>
    </w:p>
  </w:endnote>
  <w:endnote w:type="continuationSeparator" w:id="0">
    <w:p w:rsidR="00CD3802" w:rsidRDefault="00CD3802" w:rsidP="00CD3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986498"/>
      <w:docPartObj>
        <w:docPartGallery w:val="Page Numbers (Bottom of Page)"/>
        <w:docPartUnique/>
      </w:docPartObj>
    </w:sdtPr>
    <w:sdtContent>
      <w:p w:rsidR="00CD3802" w:rsidRDefault="00CD3802">
        <w:pPr>
          <w:pStyle w:val="Pta"/>
          <w:jc w:val="right"/>
        </w:pPr>
        <w:r>
          <w:fldChar w:fldCharType="begin"/>
        </w:r>
        <w:r>
          <w:instrText>PAGE   \* MERGEFORMAT</w:instrText>
        </w:r>
        <w:r>
          <w:fldChar w:fldCharType="separate"/>
        </w:r>
        <w:r>
          <w:rPr>
            <w:noProof/>
          </w:rPr>
          <w:t>2</w:t>
        </w:r>
        <w:r>
          <w:fldChar w:fldCharType="end"/>
        </w:r>
      </w:p>
    </w:sdtContent>
  </w:sdt>
  <w:p w:rsidR="00CD3802" w:rsidRDefault="00CD380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132412"/>
      <w:docPartObj>
        <w:docPartGallery w:val="Page Numbers (Bottom of Page)"/>
        <w:docPartUnique/>
      </w:docPartObj>
    </w:sdtPr>
    <w:sdtContent>
      <w:p w:rsidR="00CD3802" w:rsidRDefault="00CD3802">
        <w:pPr>
          <w:pStyle w:val="Pta"/>
          <w:jc w:val="right"/>
        </w:pPr>
        <w:r>
          <w:fldChar w:fldCharType="begin"/>
        </w:r>
        <w:r>
          <w:instrText>PAGE   \* MERGEFORMAT</w:instrText>
        </w:r>
        <w:r>
          <w:fldChar w:fldCharType="separate"/>
        </w:r>
        <w:r>
          <w:rPr>
            <w:noProof/>
          </w:rPr>
          <w:t>1</w:t>
        </w:r>
        <w:r>
          <w:fldChar w:fldCharType="end"/>
        </w:r>
      </w:p>
    </w:sdtContent>
  </w:sdt>
  <w:p w:rsidR="00CD3802" w:rsidRDefault="00CD38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802" w:rsidRDefault="00CD3802" w:rsidP="00CD3802">
      <w:r>
        <w:separator/>
      </w:r>
    </w:p>
  </w:footnote>
  <w:footnote w:type="continuationSeparator" w:id="0">
    <w:p w:rsidR="00CD3802" w:rsidRDefault="00CD3802" w:rsidP="00CD38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40F6A"/>
    <w:multiLevelType w:val="hybridMultilevel"/>
    <w:tmpl w:val="2A289F86"/>
    <w:lvl w:ilvl="0" w:tplc="6F72C4EC">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FFE7688"/>
    <w:multiLevelType w:val="hybridMultilevel"/>
    <w:tmpl w:val="5650988A"/>
    <w:lvl w:ilvl="0" w:tplc="2A649826">
      <w:start w:val="553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778E4731"/>
    <w:multiLevelType w:val="hybridMultilevel"/>
    <w:tmpl w:val="3B6AB9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7D532140"/>
    <w:multiLevelType w:val="hybridMultilevel"/>
    <w:tmpl w:val="F7BEF01E"/>
    <w:lvl w:ilvl="0" w:tplc="047C7034">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802"/>
    <w:rsid w:val="005E0F78"/>
    <w:rsid w:val="00CD38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FF4FF-9380-46B9-97EA-54B661ED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380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CD3802"/>
    <w:pPr>
      <w:ind w:left="720"/>
      <w:contextualSpacing/>
    </w:pPr>
  </w:style>
  <w:style w:type="table" w:styleId="Mriekatabuky">
    <w:name w:val="Table Grid"/>
    <w:basedOn w:val="Normlnatabuka"/>
    <w:uiPriority w:val="39"/>
    <w:rsid w:val="00CD380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CD3802"/>
    <w:rPr>
      <w:color w:val="0563C1" w:themeColor="hyperlink"/>
      <w:u w:val="single"/>
    </w:rPr>
  </w:style>
  <w:style w:type="character" w:customStyle="1" w:styleId="OdsekzoznamuChar">
    <w:name w:val="Odsek zoznamu Char"/>
    <w:link w:val="Odsekzoznamu"/>
    <w:uiPriority w:val="34"/>
    <w:rsid w:val="00CD3802"/>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CD3802"/>
    <w:pPr>
      <w:tabs>
        <w:tab w:val="center" w:pos="4536"/>
        <w:tab w:val="right" w:pos="9072"/>
      </w:tabs>
    </w:pPr>
  </w:style>
  <w:style w:type="character" w:customStyle="1" w:styleId="HlavikaChar">
    <w:name w:val="Hlavička Char"/>
    <w:basedOn w:val="Predvolenpsmoodseku"/>
    <w:link w:val="Hlavika"/>
    <w:uiPriority w:val="99"/>
    <w:rsid w:val="00CD3802"/>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CD3802"/>
    <w:pPr>
      <w:tabs>
        <w:tab w:val="center" w:pos="4536"/>
        <w:tab w:val="right" w:pos="9072"/>
      </w:tabs>
    </w:pPr>
  </w:style>
  <w:style w:type="character" w:customStyle="1" w:styleId="PtaChar">
    <w:name w:val="Päta Char"/>
    <w:basedOn w:val="Predvolenpsmoodseku"/>
    <w:link w:val="Pta"/>
    <w:uiPriority w:val="99"/>
    <w:rsid w:val="00CD3802"/>
    <w:rPr>
      <w:rFonts w:ascii="Times New Roman" w:eastAsia="Times New Roman" w:hAnsi="Times New Roman" w:cs="Times New Roman"/>
      <w:sz w:val="24"/>
      <w:szCs w:val="24"/>
      <w:lang w:eastAsia="cs-CZ"/>
    </w:rPr>
  </w:style>
  <w:style w:type="paragraph" w:styleId="Textbubliny">
    <w:name w:val="Balloon Text"/>
    <w:basedOn w:val="Normlny"/>
    <w:link w:val="TextbublinyChar"/>
    <w:uiPriority w:val="99"/>
    <w:semiHidden/>
    <w:unhideWhenUsed/>
    <w:rsid w:val="00CD3802"/>
    <w:rPr>
      <w:rFonts w:ascii="Segoe UI" w:hAnsi="Segoe UI" w:cs="Segoe UI"/>
      <w:sz w:val="18"/>
      <w:szCs w:val="18"/>
    </w:rPr>
  </w:style>
  <w:style w:type="character" w:customStyle="1" w:styleId="TextbublinyChar">
    <w:name w:val="Text bubliny Char"/>
    <w:basedOn w:val="Predvolenpsmoodseku"/>
    <w:link w:val="Textbubliny"/>
    <w:uiPriority w:val="99"/>
    <w:semiHidden/>
    <w:rsid w:val="00CD3802"/>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zident.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AD1FA-C03D-4818-A5E2-8F3D4A71F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1542</Words>
  <Characters>8791</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Novotná</dc:creator>
  <cp:keywords/>
  <dc:description/>
  <cp:lastModifiedBy>Barbora Novotná</cp:lastModifiedBy>
  <cp:revision>1</cp:revision>
  <cp:lastPrinted>2021-05-11T07:56:00Z</cp:lastPrinted>
  <dcterms:created xsi:type="dcterms:W3CDTF">2021-05-11T07:53:00Z</dcterms:created>
  <dcterms:modified xsi:type="dcterms:W3CDTF">2021-05-11T07:59:00Z</dcterms:modified>
</cp:coreProperties>
</file>